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9"/>
        <w:tblW w:w="8646"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526"/>
        <w:gridCol w:w="2729"/>
        <w:gridCol w:w="1575"/>
        <w:gridCol w:w="2816"/>
      </w:tblGrid>
      <w:tr w14:paraId="462BF08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93" w:hRule="atLeast"/>
        </w:trPr>
        <w:tc>
          <w:tcPr>
            <w:tcW w:w="8646" w:type="dxa"/>
            <w:gridSpan w:val="4"/>
            <w:tcBorders>
              <w:top w:val="single" w:color="002060" w:sz="12" w:space="0"/>
              <w:left w:val="single" w:color="002060" w:sz="12" w:space="0"/>
              <w:right w:val="single" w:color="002060" w:sz="12" w:space="0"/>
            </w:tcBorders>
            <w:shd w:val="clear" w:color="auto" w:fill="DAEEF3" w:themeFill="accent5" w:themeFillTint="33"/>
            <w:vAlign w:val="bottom"/>
          </w:tcPr>
          <w:p w14:paraId="02043EA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等线" w:hAnsi="等线" w:eastAsia="等线"/>
                <w:b/>
                <w:color w:val="0070C0"/>
                <w:sz w:val="32"/>
                <w:szCs w:val="32"/>
                <w:lang w:eastAsia="zh-CN"/>
              </w:rPr>
            </w:pPr>
            <w:r>
              <w:rPr>
                <w:rFonts w:hint="eastAsia" w:ascii="等线" w:hAnsi="等线" w:eastAsia="等线"/>
                <w:b/>
                <w:color w:val="0070C0"/>
                <w:sz w:val="32"/>
                <w:szCs w:val="32"/>
                <w:lang w:eastAsia="zh-CN"/>
              </w:rPr>
              <w:t>江西华恒工程检测有限公司</w:t>
            </w:r>
          </w:p>
          <w:p w14:paraId="5BF75FC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宋体" w:eastAsia="黑体" w:cs="黑体"/>
                <w:i w:val="0"/>
                <w:iCs w:val="0"/>
                <w:color w:val="000000"/>
                <w:kern w:val="0"/>
                <w:sz w:val="32"/>
                <w:szCs w:val="32"/>
                <w:u w:val="none"/>
                <w:lang w:val="en-US" w:eastAsia="zh-CN" w:bidi="ar"/>
              </w:rPr>
            </w:pPr>
            <w:r>
              <w:rPr>
                <w:rFonts w:hint="eastAsia" w:ascii="等线" w:hAnsi="等线" w:eastAsia="等线"/>
                <w:b/>
                <w:color w:val="0070C0"/>
                <w:sz w:val="32"/>
                <w:szCs w:val="32"/>
                <w:lang w:val="en-US" w:eastAsia="zh-CN"/>
              </w:rPr>
              <w:t>职业卫生</w:t>
            </w:r>
            <w:r>
              <w:rPr>
                <w:rFonts w:ascii="等线" w:hAnsi="等线" w:eastAsia="等线"/>
                <w:b/>
                <w:color w:val="0070C0"/>
                <w:sz w:val="32"/>
                <w:szCs w:val="32"/>
              </w:rPr>
              <w:t>项目信息公开卡</w:t>
            </w:r>
          </w:p>
          <w:p w14:paraId="368C8CA7">
            <w:pPr>
              <w:keepNext w:val="0"/>
              <w:keepLines w:val="0"/>
              <w:pageBreakBefore w:val="0"/>
              <w:widowControl/>
              <w:suppressLineNumbers w:val="0"/>
              <w:kinsoku/>
              <w:wordWrap/>
              <w:overflowPunct/>
              <w:topLinePunct w:val="0"/>
              <w:autoSpaceDE/>
              <w:autoSpaceDN/>
              <w:bidi w:val="0"/>
              <w:adjustRightInd/>
              <w:spacing w:line="240" w:lineRule="auto"/>
              <w:jc w:val="right"/>
              <w:textAlignment w:val="center"/>
              <w:rPr>
                <w:rFonts w:hint="eastAsia" w:eastAsia="宋体" w:cs="Times New Roman"/>
                <w:color w:val="FF0000"/>
                <w:lang w:val="en-US" w:eastAsia="zh-CN"/>
              </w:rPr>
            </w:pPr>
            <w:r>
              <w:rPr>
                <w:rFonts w:hint="eastAsia" w:ascii="宋体" w:hAnsi="宋体" w:eastAsia="宋体" w:cs="宋体"/>
                <w:i w:val="0"/>
                <w:iCs w:val="0"/>
                <w:color w:val="000000"/>
                <w:kern w:val="0"/>
                <w:sz w:val="22"/>
                <w:szCs w:val="22"/>
                <w:u w:val="none"/>
                <w:lang w:val="en-US" w:eastAsia="zh-CN" w:bidi="ar"/>
              </w:rPr>
              <w:t>项目/报告编号:</w:t>
            </w:r>
            <w:r>
              <w:rPr>
                <w:rFonts w:hint="eastAsia" w:ascii="宋体" w:hAnsi="宋体" w:eastAsia="宋体" w:cs="宋体"/>
                <w:b/>
                <w:bCs w:val="0"/>
              </w:rPr>
              <w:t>HH26YP0</w:t>
            </w:r>
            <w:r>
              <w:rPr>
                <w:rFonts w:hint="eastAsia" w:ascii="宋体" w:hAnsi="宋体" w:eastAsia="宋体" w:cs="宋体"/>
                <w:b/>
                <w:bCs w:val="0"/>
                <w:lang w:val="en-US" w:eastAsia="zh-CN"/>
              </w:rPr>
              <w:t>1</w:t>
            </w:r>
          </w:p>
          <w:p w14:paraId="1FEB1079">
            <w:pPr>
              <w:keepNext w:val="0"/>
              <w:keepLines w:val="0"/>
              <w:pageBreakBefore w:val="0"/>
              <w:widowControl/>
              <w:suppressLineNumbers w:val="0"/>
              <w:kinsoku/>
              <w:wordWrap/>
              <w:overflowPunct/>
              <w:topLinePunct w:val="0"/>
              <w:autoSpaceDE/>
              <w:autoSpaceDN/>
              <w:bidi w:val="0"/>
              <w:adjustRightInd/>
              <w:spacing w:line="240" w:lineRule="auto"/>
              <w:jc w:val="right"/>
              <w:textAlignment w:val="center"/>
              <w:rPr>
                <w:rFonts w:hint="default" w:cs="Times New Roman"/>
                <w:color w:val="FF0000"/>
                <w:lang w:val="en-US" w:eastAsia="zh-CN"/>
              </w:rPr>
            </w:pPr>
            <w:r>
              <w:rPr>
                <w:rFonts w:hint="eastAsia" w:cs="Times New Roman"/>
                <w:color w:val="auto"/>
                <w:lang w:eastAsia="zh-CN"/>
              </w:rPr>
              <w:t>报告完成时间：</w:t>
            </w:r>
            <w:r>
              <w:rPr>
                <w:rFonts w:hint="eastAsia" w:ascii="宋体" w:hAnsi="宋体" w:eastAsia="宋体" w:cs="宋体"/>
                <w:i w:val="0"/>
                <w:iCs w:val="0"/>
                <w:color w:val="auto"/>
                <w:kern w:val="0"/>
                <w:sz w:val="22"/>
                <w:szCs w:val="22"/>
                <w:u w:val="none"/>
                <w:lang w:val="en-US" w:eastAsia="zh-CN" w:bidi="ar"/>
              </w:rPr>
              <w:t>2026年8月25日</w:t>
            </w:r>
          </w:p>
          <w:p w14:paraId="7B6206D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right"/>
              <w:textAlignment w:val="auto"/>
              <w:rPr>
                <w:rFonts w:hint="default" w:ascii="黑体" w:hAnsi="宋体" w:eastAsia="黑体" w:cs="黑体"/>
                <w:i w:val="0"/>
                <w:iCs w:val="0"/>
                <w:color w:val="000000"/>
                <w:kern w:val="0"/>
                <w:sz w:val="22"/>
                <w:szCs w:val="22"/>
                <w:u w:val="none"/>
                <w:lang w:val="en-US" w:eastAsia="zh-CN" w:bidi="ar"/>
              </w:rPr>
            </w:pPr>
          </w:p>
        </w:tc>
      </w:tr>
      <w:tr w14:paraId="54ABD6B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80" w:hRule="atLeast"/>
        </w:trPr>
        <w:tc>
          <w:tcPr>
            <w:tcW w:w="1526" w:type="dxa"/>
            <w:tcBorders>
              <w:top w:val="single" w:color="002060" w:sz="12" w:space="0"/>
              <w:left w:val="single" w:color="002060" w:sz="12" w:space="0"/>
            </w:tcBorders>
            <w:shd w:val="clear" w:color="auto" w:fill="DAEEF3" w:themeFill="accent5" w:themeFillTint="33"/>
            <w:vAlign w:val="center"/>
          </w:tcPr>
          <w:p w14:paraId="4D7B322A">
            <w:pPr>
              <w:spacing w:line="240" w:lineRule="auto"/>
              <w:rPr>
                <w:b/>
              </w:rPr>
            </w:pPr>
            <w:r>
              <w:rPr>
                <w:b/>
              </w:rPr>
              <w:t>用人单位名称</w:t>
            </w:r>
          </w:p>
        </w:tc>
        <w:tc>
          <w:tcPr>
            <w:tcW w:w="7120" w:type="dxa"/>
            <w:gridSpan w:val="3"/>
            <w:tcBorders>
              <w:top w:val="single" w:color="002060" w:sz="12" w:space="0"/>
              <w:right w:val="single" w:color="002060" w:sz="12" w:space="0"/>
            </w:tcBorders>
            <w:vAlign w:val="center"/>
          </w:tcPr>
          <w:p w14:paraId="0391CC9B">
            <w:pPr>
              <w:widowControl/>
              <w:spacing w:line="240" w:lineRule="auto"/>
              <w:jc w:val="left"/>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江西道氏无机非金属新材料有限公司</w:t>
            </w:r>
            <w:bookmarkStart w:id="0" w:name="_GoBack"/>
            <w:bookmarkEnd w:id="0"/>
          </w:p>
        </w:tc>
      </w:tr>
      <w:tr w14:paraId="1E90C69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80" w:hRule="atLeast"/>
        </w:trPr>
        <w:tc>
          <w:tcPr>
            <w:tcW w:w="1526" w:type="dxa"/>
            <w:tcBorders>
              <w:top w:val="single" w:color="000000" w:themeColor="text1" w:sz="4" w:space="0"/>
              <w:left w:val="single" w:color="002060" w:sz="12" w:space="0"/>
            </w:tcBorders>
            <w:shd w:val="clear" w:color="auto" w:fill="DAEEF3" w:themeFill="accent5" w:themeFillTint="33"/>
            <w:vAlign w:val="center"/>
          </w:tcPr>
          <w:p w14:paraId="70F5FA72">
            <w:pPr>
              <w:spacing w:line="240" w:lineRule="auto"/>
              <w:rPr>
                <w:b/>
              </w:rPr>
            </w:pPr>
            <w:r>
              <w:rPr>
                <w:b/>
              </w:rPr>
              <w:t>用人单位地址</w:t>
            </w:r>
          </w:p>
        </w:tc>
        <w:tc>
          <w:tcPr>
            <w:tcW w:w="7120" w:type="dxa"/>
            <w:gridSpan w:val="3"/>
            <w:tcBorders>
              <w:top w:val="single" w:color="000000" w:themeColor="text1" w:sz="4" w:space="0"/>
              <w:right w:val="single" w:color="002060" w:sz="12" w:space="0"/>
            </w:tcBorders>
            <w:vAlign w:val="center"/>
          </w:tcPr>
          <w:p w14:paraId="79796EAD">
            <w:pPr>
              <w:widowControl/>
              <w:spacing w:line="240" w:lineRule="auto"/>
              <w:jc w:val="left"/>
              <w:rPr>
                <w:rFonts w:hint="eastAsia" w:ascii="仿宋" w:hAnsi="仿宋" w:eastAsia="仿宋" w:cs="仿宋"/>
                <w:color w:val="000000"/>
                <w:sz w:val="21"/>
                <w:szCs w:val="21"/>
                <w:lang w:val="en-US" w:eastAsia="zh-CN"/>
              </w:rPr>
            </w:pPr>
            <w:r>
              <w:rPr>
                <w:rFonts w:hint="default" w:ascii="仿宋" w:hAnsi="仿宋" w:eastAsia="仿宋" w:cs="仿宋"/>
                <w:color w:val="000000"/>
                <w:sz w:val="21"/>
                <w:szCs w:val="21"/>
                <w:lang w:val="en-US" w:eastAsia="zh-CN"/>
              </w:rPr>
              <w:t>江西省</w:t>
            </w:r>
            <w:r>
              <w:rPr>
                <w:rFonts w:hint="eastAsia" w:ascii="仿宋" w:hAnsi="仿宋" w:eastAsia="仿宋" w:cs="仿宋"/>
                <w:color w:val="000000"/>
                <w:sz w:val="21"/>
                <w:szCs w:val="21"/>
                <w:lang w:val="en-US" w:eastAsia="zh-CN"/>
              </w:rPr>
              <w:t>宜春</w:t>
            </w:r>
            <w:r>
              <w:rPr>
                <w:rFonts w:hint="default" w:ascii="仿宋" w:hAnsi="仿宋" w:eastAsia="仿宋" w:cs="仿宋"/>
                <w:color w:val="000000"/>
                <w:sz w:val="21"/>
                <w:szCs w:val="21"/>
                <w:lang w:val="en-US" w:eastAsia="zh-CN"/>
              </w:rPr>
              <w:t>市</w:t>
            </w:r>
            <w:r>
              <w:rPr>
                <w:rFonts w:hint="eastAsia" w:ascii="仿宋" w:hAnsi="仿宋" w:eastAsia="仿宋" w:cs="仿宋"/>
                <w:color w:val="000000"/>
                <w:sz w:val="21"/>
                <w:szCs w:val="21"/>
                <w:lang w:val="en-US" w:eastAsia="zh-CN"/>
              </w:rPr>
              <w:t>丰城市高新技术产业园区创新大道11号</w:t>
            </w:r>
          </w:p>
        </w:tc>
      </w:tr>
      <w:tr w14:paraId="27DD782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80" w:hRule="atLeast"/>
        </w:trPr>
        <w:tc>
          <w:tcPr>
            <w:tcW w:w="1526" w:type="dxa"/>
            <w:tcBorders>
              <w:top w:val="single" w:color="000000" w:themeColor="text1" w:sz="4" w:space="0"/>
              <w:left w:val="single" w:color="002060" w:sz="12" w:space="0"/>
            </w:tcBorders>
            <w:shd w:val="clear" w:color="auto" w:fill="DAEEF3" w:themeFill="accent5" w:themeFillTint="33"/>
            <w:vAlign w:val="center"/>
          </w:tcPr>
          <w:p w14:paraId="4BC5DE66">
            <w:pPr>
              <w:spacing w:line="240" w:lineRule="auto"/>
              <w:rPr>
                <w:b/>
              </w:rPr>
            </w:pPr>
            <w:r>
              <w:rPr>
                <w:b/>
              </w:rPr>
              <w:t>联系人</w:t>
            </w:r>
          </w:p>
        </w:tc>
        <w:tc>
          <w:tcPr>
            <w:tcW w:w="7120" w:type="dxa"/>
            <w:gridSpan w:val="3"/>
            <w:tcBorders>
              <w:top w:val="single" w:color="000000" w:themeColor="text1" w:sz="4" w:space="0"/>
              <w:right w:val="single" w:color="002060" w:sz="12" w:space="0"/>
            </w:tcBorders>
            <w:vAlign w:val="center"/>
          </w:tcPr>
          <w:p w14:paraId="2881350E">
            <w:pPr>
              <w:widowControl/>
              <w:spacing w:line="240" w:lineRule="auto"/>
              <w:jc w:val="left"/>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曾琦13340150080</w:t>
            </w:r>
          </w:p>
        </w:tc>
      </w:tr>
      <w:tr w14:paraId="6DF08AE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80" w:hRule="atLeast"/>
        </w:trPr>
        <w:tc>
          <w:tcPr>
            <w:tcW w:w="1526" w:type="dxa"/>
            <w:tcBorders>
              <w:top w:val="single" w:color="000000" w:themeColor="text1" w:sz="4" w:space="0"/>
              <w:left w:val="single" w:color="002060" w:sz="12" w:space="0"/>
            </w:tcBorders>
            <w:shd w:val="clear" w:color="auto" w:fill="DAEEF3" w:themeFill="accent5" w:themeFillTint="33"/>
            <w:vAlign w:val="center"/>
          </w:tcPr>
          <w:p w14:paraId="3FCFA617">
            <w:pPr>
              <w:spacing w:line="240" w:lineRule="auto"/>
              <w:rPr>
                <w:b/>
              </w:rPr>
            </w:pPr>
            <w:r>
              <w:rPr>
                <w:rFonts w:hint="eastAsia"/>
                <w:b/>
              </w:rPr>
              <w:t>报告</w:t>
            </w:r>
            <w:r>
              <w:rPr>
                <w:b/>
              </w:rPr>
              <w:t>名称</w:t>
            </w:r>
          </w:p>
        </w:tc>
        <w:tc>
          <w:tcPr>
            <w:tcW w:w="7120" w:type="dxa"/>
            <w:gridSpan w:val="3"/>
            <w:tcBorders>
              <w:top w:val="single" w:color="000000" w:themeColor="text1" w:sz="4" w:space="0"/>
              <w:right w:val="single" w:color="002060" w:sz="12" w:space="0"/>
            </w:tcBorders>
            <w:vAlign w:val="center"/>
          </w:tcPr>
          <w:p w14:paraId="18B8D2DB">
            <w:pPr>
              <w:widowControl/>
              <w:spacing w:line="240" w:lineRule="auto"/>
              <w:jc w:val="left"/>
              <w:rPr>
                <w:rFonts w:hint="eastAsia" w:ascii="仿宋" w:hAnsi="仿宋" w:eastAsia="仿宋" w:cs="仿宋"/>
                <w:color w:val="000000"/>
                <w:sz w:val="21"/>
                <w:szCs w:val="21"/>
                <w:lang w:val="en-US" w:eastAsia="zh-CN"/>
              </w:rPr>
            </w:pPr>
            <w:r>
              <w:rPr>
                <w:rFonts w:hint="eastAsia" w:ascii="仿宋" w:hAnsi="仿宋" w:eastAsia="仿宋" w:cs="仿宋"/>
                <w:bCs/>
                <w:color w:val="auto"/>
                <w:kern w:val="28"/>
                <w:sz w:val="21"/>
                <w:szCs w:val="21"/>
                <w:lang w:val="en-US" w:eastAsia="zh-CN"/>
              </w:rPr>
              <w:t>江西道氏无机非金属新材料有限公司陶瓷高档熔块生产线技术改造项目</w:t>
            </w:r>
          </w:p>
        </w:tc>
      </w:tr>
      <w:tr w14:paraId="4DDA39D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80" w:hRule="atLeast"/>
        </w:trPr>
        <w:tc>
          <w:tcPr>
            <w:tcW w:w="1526" w:type="dxa"/>
            <w:tcBorders>
              <w:left w:val="single" w:color="002060" w:sz="12" w:space="0"/>
            </w:tcBorders>
            <w:shd w:val="clear" w:color="auto" w:fill="DAEEF3" w:themeFill="accent5" w:themeFillTint="33"/>
            <w:vAlign w:val="center"/>
          </w:tcPr>
          <w:p w14:paraId="47F281A5">
            <w:pPr>
              <w:spacing w:line="240" w:lineRule="auto"/>
              <w:rPr>
                <w:b/>
              </w:rPr>
            </w:pPr>
            <w:r>
              <w:rPr>
                <w:b/>
              </w:rPr>
              <w:t>项目组人员</w:t>
            </w:r>
          </w:p>
        </w:tc>
        <w:tc>
          <w:tcPr>
            <w:tcW w:w="7120" w:type="dxa"/>
            <w:gridSpan w:val="3"/>
            <w:tcBorders>
              <w:right w:val="single" w:color="002060" w:sz="12" w:space="0"/>
            </w:tcBorders>
            <w:vAlign w:val="center"/>
          </w:tcPr>
          <w:p w14:paraId="5FD69FF1">
            <w:pPr>
              <w:widowControl/>
              <w:spacing w:line="240" w:lineRule="auto"/>
              <w:jc w:val="left"/>
              <w:rPr>
                <w:rFonts w:hint="default" w:ascii="仿宋" w:hAnsi="仿宋" w:eastAsia="仿宋" w:cs="仿宋"/>
                <w:color w:val="FF0000"/>
                <w:kern w:val="0"/>
                <w:sz w:val="21"/>
                <w:szCs w:val="21"/>
                <w:lang w:val="en-US" w:eastAsia="zh-CN"/>
              </w:rPr>
            </w:pPr>
            <w:r>
              <w:rPr>
                <w:rFonts w:hint="eastAsia" w:ascii="仿宋" w:hAnsi="仿宋" w:eastAsia="仿宋" w:cs="仿宋"/>
                <w:bCs/>
                <w:color w:val="auto"/>
                <w:kern w:val="28"/>
                <w:sz w:val="21"/>
                <w:szCs w:val="21"/>
                <w:lang w:val="en-US" w:eastAsia="zh-CN"/>
              </w:rPr>
              <w:t>黄伟红、黄永乐、练月云、熊伟、胡刚艳</w:t>
            </w:r>
          </w:p>
        </w:tc>
      </w:tr>
      <w:tr w14:paraId="0D0493C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80" w:hRule="atLeast"/>
        </w:trPr>
        <w:tc>
          <w:tcPr>
            <w:tcW w:w="1526" w:type="dxa"/>
            <w:tcBorders>
              <w:left w:val="single" w:color="002060" w:sz="12" w:space="0"/>
              <w:bottom w:val="single" w:color="000000" w:themeColor="text1" w:sz="4" w:space="0"/>
            </w:tcBorders>
            <w:shd w:val="clear" w:color="auto" w:fill="DAEEF3" w:themeFill="accent5" w:themeFillTint="33"/>
            <w:vAlign w:val="center"/>
          </w:tcPr>
          <w:p w14:paraId="40D1B2BD">
            <w:pPr>
              <w:spacing w:line="240" w:lineRule="auto"/>
              <w:rPr>
                <w:b/>
              </w:rPr>
            </w:pPr>
            <w:r>
              <w:rPr>
                <w:rFonts w:hint="eastAsia"/>
                <w:b/>
              </w:rPr>
              <w:t>现场</w:t>
            </w:r>
            <w:r>
              <w:rPr>
                <w:b/>
              </w:rPr>
              <w:t>调查人员</w:t>
            </w:r>
          </w:p>
        </w:tc>
        <w:tc>
          <w:tcPr>
            <w:tcW w:w="2729" w:type="dxa"/>
            <w:tcBorders>
              <w:bottom w:val="single" w:color="000000" w:themeColor="text1" w:sz="4" w:space="0"/>
            </w:tcBorders>
            <w:vAlign w:val="center"/>
          </w:tcPr>
          <w:p w14:paraId="4EB8C9E4">
            <w:pPr>
              <w:widowControl/>
              <w:spacing w:line="240" w:lineRule="auto"/>
              <w:jc w:val="left"/>
              <w:rPr>
                <w:rFonts w:hint="eastAsia" w:ascii="仿宋" w:hAnsi="仿宋" w:eastAsia="仿宋" w:cs="仿宋"/>
                <w:color w:val="auto"/>
                <w:kern w:val="0"/>
                <w:sz w:val="21"/>
                <w:szCs w:val="21"/>
              </w:rPr>
            </w:pPr>
            <w:r>
              <w:rPr>
                <w:rFonts w:hint="eastAsia" w:ascii="仿宋" w:hAnsi="仿宋" w:eastAsia="仿宋" w:cs="仿宋"/>
                <w:bCs/>
                <w:color w:val="auto"/>
                <w:kern w:val="28"/>
                <w:sz w:val="21"/>
                <w:szCs w:val="21"/>
                <w:lang w:val="en-US" w:eastAsia="zh-CN"/>
              </w:rPr>
              <w:t>/</w:t>
            </w:r>
          </w:p>
        </w:tc>
        <w:tc>
          <w:tcPr>
            <w:tcW w:w="1575" w:type="dxa"/>
            <w:tcBorders>
              <w:bottom w:val="single" w:color="000000" w:themeColor="text1" w:sz="4" w:space="0"/>
            </w:tcBorders>
            <w:shd w:val="clear" w:color="auto" w:fill="DAEEF3" w:themeFill="accent5" w:themeFillTint="33"/>
            <w:vAlign w:val="center"/>
          </w:tcPr>
          <w:p w14:paraId="5C37A39A">
            <w:pPr>
              <w:spacing w:line="240" w:lineRule="auto"/>
              <w:rPr>
                <w:b/>
                <w:color w:val="auto"/>
              </w:rPr>
            </w:pPr>
            <w:r>
              <w:rPr>
                <w:b/>
                <w:color w:val="auto"/>
              </w:rPr>
              <w:t>采样</w:t>
            </w:r>
            <w:r>
              <w:rPr>
                <w:rFonts w:hint="eastAsia"/>
                <w:b/>
                <w:color w:val="auto"/>
              </w:rPr>
              <w:t>/检测</w:t>
            </w:r>
            <w:r>
              <w:rPr>
                <w:b/>
                <w:color w:val="auto"/>
              </w:rPr>
              <w:t>人员</w:t>
            </w:r>
          </w:p>
        </w:tc>
        <w:tc>
          <w:tcPr>
            <w:tcW w:w="2816" w:type="dxa"/>
            <w:tcBorders>
              <w:right w:val="single" w:color="002060" w:sz="12" w:space="0"/>
            </w:tcBorders>
            <w:vAlign w:val="center"/>
          </w:tcPr>
          <w:p w14:paraId="0DC4A799">
            <w:pPr>
              <w:widowControl/>
              <w:spacing w:line="240" w:lineRule="auto"/>
              <w:jc w:val="left"/>
              <w:rPr>
                <w:rFonts w:hint="eastAsia" w:ascii="仿宋" w:hAnsi="仿宋" w:eastAsia="仿宋" w:cs="仿宋"/>
                <w:color w:val="auto"/>
                <w:kern w:val="0"/>
                <w:sz w:val="21"/>
                <w:szCs w:val="21"/>
              </w:rPr>
            </w:pPr>
            <w:r>
              <w:rPr>
                <w:rFonts w:hint="eastAsia" w:ascii="仿宋" w:hAnsi="仿宋" w:eastAsia="仿宋" w:cs="仿宋"/>
                <w:bCs/>
                <w:color w:val="auto"/>
                <w:kern w:val="28"/>
                <w:sz w:val="21"/>
                <w:szCs w:val="21"/>
                <w:lang w:val="en-US" w:eastAsia="zh-CN"/>
              </w:rPr>
              <w:t>/</w:t>
            </w:r>
          </w:p>
        </w:tc>
      </w:tr>
      <w:tr w14:paraId="40CC58E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80" w:hRule="atLeast"/>
        </w:trPr>
        <w:tc>
          <w:tcPr>
            <w:tcW w:w="1526" w:type="dxa"/>
            <w:tcBorders>
              <w:top w:val="single" w:color="000000" w:themeColor="text1" w:sz="4" w:space="0"/>
              <w:left w:val="single" w:color="002060" w:sz="12" w:space="0"/>
            </w:tcBorders>
            <w:shd w:val="clear" w:color="auto" w:fill="DAEEF3" w:themeFill="accent5" w:themeFillTint="33"/>
            <w:vAlign w:val="center"/>
          </w:tcPr>
          <w:p w14:paraId="624EB2F3">
            <w:pPr>
              <w:spacing w:line="240" w:lineRule="auto"/>
              <w:rPr>
                <w:b/>
              </w:rPr>
            </w:pPr>
            <w:r>
              <w:rPr>
                <w:rFonts w:hint="eastAsia"/>
                <w:b/>
              </w:rPr>
              <w:t>现场</w:t>
            </w:r>
            <w:r>
              <w:rPr>
                <w:b/>
              </w:rPr>
              <w:t>调查时间</w:t>
            </w:r>
          </w:p>
        </w:tc>
        <w:tc>
          <w:tcPr>
            <w:tcW w:w="2729" w:type="dxa"/>
            <w:tcBorders>
              <w:top w:val="single" w:color="000000" w:themeColor="text1" w:sz="4" w:space="0"/>
            </w:tcBorders>
            <w:vAlign w:val="center"/>
          </w:tcPr>
          <w:p w14:paraId="6FFD34CC">
            <w:pPr>
              <w:widowControl/>
              <w:spacing w:line="240" w:lineRule="auto"/>
              <w:jc w:val="left"/>
              <w:rPr>
                <w:rFonts w:hint="eastAsia" w:ascii="仿宋" w:hAnsi="仿宋" w:eastAsia="仿宋" w:cs="仿宋"/>
                <w:color w:val="000000"/>
                <w:kern w:val="0"/>
                <w:sz w:val="21"/>
                <w:szCs w:val="21"/>
                <w:lang w:val="en-US"/>
              </w:rPr>
            </w:pPr>
            <w:r>
              <w:rPr>
                <w:rFonts w:hint="eastAsia" w:ascii="仿宋" w:hAnsi="仿宋" w:eastAsia="仿宋" w:cs="仿宋"/>
                <w:i w:val="0"/>
                <w:iCs w:val="0"/>
                <w:color w:val="auto"/>
                <w:kern w:val="0"/>
                <w:sz w:val="21"/>
                <w:szCs w:val="21"/>
                <w:u w:val="none"/>
                <w:lang w:val="en-US" w:eastAsia="zh-CN" w:bidi="ar"/>
              </w:rPr>
              <w:t>/</w:t>
            </w:r>
          </w:p>
        </w:tc>
        <w:tc>
          <w:tcPr>
            <w:tcW w:w="1575" w:type="dxa"/>
            <w:tcBorders>
              <w:top w:val="single" w:color="000000" w:themeColor="text1" w:sz="4" w:space="0"/>
            </w:tcBorders>
            <w:shd w:val="clear" w:color="auto" w:fill="DAEEF3" w:themeFill="accent5" w:themeFillTint="33"/>
            <w:vAlign w:val="center"/>
          </w:tcPr>
          <w:p w14:paraId="1A9DF2A5">
            <w:pPr>
              <w:spacing w:line="240" w:lineRule="auto"/>
              <w:rPr>
                <w:b/>
              </w:rPr>
            </w:pPr>
            <w:r>
              <w:rPr>
                <w:rFonts w:hint="eastAsia"/>
                <w:b/>
              </w:rPr>
              <w:t>采样/检测</w:t>
            </w:r>
            <w:r>
              <w:rPr>
                <w:b/>
              </w:rPr>
              <w:t>时间</w:t>
            </w:r>
          </w:p>
        </w:tc>
        <w:tc>
          <w:tcPr>
            <w:tcW w:w="2816" w:type="dxa"/>
            <w:tcBorders>
              <w:right w:val="single" w:color="002060" w:sz="12" w:space="0"/>
            </w:tcBorders>
            <w:vAlign w:val="center"/>
          </w:tcPr>
          <w:p w14:paraId="0D32C97C">
            <w:pPr>
              <w:widowControl/>
              <w:spacing w:line="240" w:lineRule="auto"/>
              <w:jc w:val="left"/>
              <w:rPr>
                <w:rFonts w:hint="default" w:ascii="仿宋" w:hAnsi="仿宋" w:eastAsia="仿宋" w:cs="仿宋"/>
                <w:color w:val="000000"/>
                <w:kern w:val="0"/>
                <w:sz w:val="21"/>
                <w:szCs w:val="21"/>
                <w:lang w:val="en-US"/>
              </w:rPr>
            </w:pPr>
            <w:r>
              <w:rPr>
                <w:rFonts w:hint="eastAsia" w:ascii="仿宋" w:hAnsi="仿宋" w:eastAsia="仿宋" w:cs="仿宋"/>
                <w:i w:val="0"/>
                <w:iCs w:val="0"/>
                <w:color w:val="auto"/>
                <w:kern w:val="0"/>
                <w:sz w:val="21"/>
                <w:szCs w:val="21"/>
                <w:u w:val="none"/>
                <w:lang w:val="en-US" w:eastAsia="zh-CN" w:bidi="ar"/>
              </w:rPr>
              <w:t>/</w:t>
            </w:r>
          </w:p>
        </w:tc>
      </w:tr>
      <w:tr w14:paraId="0F15ECA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80" w:hRule="atLeast"/>
        </w:trPr>
        <w:tc>
          <w:tcPr>
            <w:tcW w:w="1526" w:type="dxa"/>
            <w:tcBorders>
              <w:left w:val="single" w:color="002060" w:sz="12" w:space="0"/>
              <w:bottom w:val="single" w:color="000000" w:themeColor="text1" w:sz="4" w:space="0"/>
            </w:tcBorders>
            <w:shd w:val="clear" w:color="auto" w:fill="DAEEF3" w:themeFill="accent5" w:themeFillTint="33"/>
            <w:vAlign w:val="center"/>
          </w:tcPr>
          <w:p w14:paraId="3D6C1AE7">
            <w:pPr>
              <w:spacing w:line="240" w:lineRule="auto"/>
              <w:rPr>
                <w:b/>
              </w:rPr>
            </w:pPr>
            <w:r>
              <w:rPr>
                <w:b/>
              </w:rPr>
              <w:t>调查陪同人</w:t>
            </w:r>
          </w:p>
        </w:tc>
        <w:tc>
          <w:tcPr>
            <w:tcW w:w="2729" w:type="dxa"/>
            <w:tcBorders>
              <w:bottom w:val="single" w:color="000000" w:themeColor="text1" w:sz="4" w:space="0"/>
            </w:tcBorders>
            <w:vAlign w:val="center"/>
          </w:tcPr>
          <w:p w14:paraId="3DB73DB1">
            <w:pPr>
              <w:widowControl/>
              <w:spacing w:line="240" w:lineRule="auto"/>
              <w:jc w:val="left"/>
              <w:rPr>
                <w:rFonts w:hint="eastAsia" w:ascii="仿宋" w:hAnsi="仿宋" w:eastAsia="仿宋" w:cs="仿宋"/>
                <w:color w:val="000000"/>
                <w:kern w:val="0"/>
                <w:sz w:val="21"/>
                <w:szCs w:val="21"/>
                <w:lang w:val="en-US" w:eastAsia="zh-CN"/>
              </w:rPr>
            </w:pPr>
            <w:r>
              <w:rPr>
                <w:rFonts w:hint="eastAsia" w:ascii="仿宋" w:hAnsi="仿宋" w:eastAsia="仿宋" w:cs="仿宋"/>
                <w:bCs/>
                <w:color w:val="auto"/>
                <w:kern w:val="28"/>
                <w:sz w:val="21"/>
                <w:szCs w:val="21"/>
                <w:lang w:val="en-US" w:eastAsia="zh-CN"/>
              </w:rPr>
              <w:t>/</w:t>
            </w:r>
          </w:p>
        </w:tc>
        <w:tc>
          <w:tcPr>
            <w:tcW w:w="1575" w:type="dxa"/>
            <w:tcBorders>
              <w:bottom w:val="single" w:color="000000" w:themeColor="text1" w:sz="4" w:space="0"/>
            </w:tcBorders>
            <w:shd w:val="clear" w:color="auto" w:fill="DAEEF3" w:themeFill="accent5" w:themeFillTint="33"/>
            <w:vAlign w:val="center"/>
          </w:tcPr>
          <w:p w14:paraId="1E5F5927">
            <w:pPr>
              <w:spacing w:line="240" w:lineRule="auto"/>
              <w:rPr>
                <w:b/>
              </w:rPr>
            </w:pPr>
            <w:r>
              <w:rPr>
                <w:rFonts w:hint="eastAsia"/>
                <w:b/>
              </w:rPr>
              <w:t>采样陪同人</w:t>
            </w:r>
          </w:p>
        </w:tc>
        <w:tc>
          <w:tcPr>
            <w:tcW w:w="2816" w:type="dxa"/>
            <w:tcBorders>
              <w:bottom w:val="single" w:color="000000" w:themeColor="text1" w:sz="4" w:space="0"/>
              <w:right w:val="single" w:color="002060" w:sz="12" w:space="0"/>
            </w:tcBorders>
            <w:vAlign w:val="center"/>
          </w:tcPr>
          <w:p w14:paraId="4A8835F0">
            <w:pPr>
              <w:widowControl/>
              <w:spacing w:line="240" w:lineRule="auto"/>
              <w:jc w:val="left"/>
              <w:rPr>
                <w:rFonts w:hint="eastAsia" w:ascii="仿宋" w:hAnsi="仿宋" w:eastAsia="仿宋" w:cs="仿宋"/>
                <w:color w:val="000000"/>
                <w:kern w:val="0"/>
                <w:sz w:val="21"/>
                <w:szCs w:val="21"/>
                <w:lang w:eastAsia="zh-CN"/>
              </w:rPr>
            </w:pPr>
            <w:r>
              <w:rPr>
                <w:rFonts w:hint="eastAsia" w:ascii="仿宋" w:hAnsi="仿宋" w:eastAsia="仿宋" w:cs="仿宋"/>
                <w:bCs/>
                <w:color w:val="auto"/>
                <w:kern w:val="28"/>
                <w:sz w:val="21"/>
                <w:szCs w:val="21"/>
                <w:lang w:val="en-US" w:eastAsia="zh-CN"/>
              </w:rPr>
              <w:t>/</w:t>
            </w:r>
          </w:p>
        </w:tc>
      </w:tr>
      <w:tr w14:paraId="60373F4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80" w:hRule="atLeast"/>
        </w:trPr>
        <w:tc>
          <w:tcPr>
            <w:tcW w:w="1526" w:type="dxa"/>
            <w:tcBorders>
              <w:left w:val="single" w:color="002060" w:sz="12" w:space="0"/>
              <w:bottom w:val="single" w:color="000000" w:themeColor="text1" w:sz="4" w:space="0"/>
            </w:tcBorders>
            <w:shd w:val="clear" w:color="auto" w:fill="DAEEF3" w:themeFill="accent5" w:themeFillTint="33"/>
            <w:vAlign w:val="center"/>
          </w:tcPr>
          <w:p w14:paraId="5C32D139">
            <w:pPr>
              <w:spacing w:line="240" w:lineRule="auto"/>
              <w:rPr>
                <w:rFonts w:hint="eastAsia" w:eastAsiaTheme="minorEastAsia"/>
                <w:b/>
                <w:lang w:eastAsia="zh-CN"/>
              </w:rPr>
            </w:pPr>
            <w:r>
              <w:rPr>
                <w:rFonts w:hint="eastAsia"/>
                <w:b/>
                <w:lang w:eastAsia="zh-CN"/>
              </w:rPr>
              <w:t>客户提供的资料</w:t>
            </w:r>
          </w:p>
        </w:tc>
        <w:tc>
          <w:tcPr>
            <w:tcW w:w="7120" w:type="dxa"/>
            <w:gridSpan w:val="3"/>
            <w:tcBorders>
              <w:bottom w:val="single" w:color="000000" w:themeColor="text1" w:sz="4" w:space="0"/>
              <w:right w:val="single" w:color="002060" w:sz="12" w:space="0"/>
            </w:tcBorders>
            <w:vAlign w:val="center"/>
          </w:tcPr>
          <w:p w14:paraId="79478AC1">
            <w:pPr>
              <w:widowControl/>
              <w:spacing w:line="240" w:lineRule="auto"/>
              <w:jc w:val="left"/>
              <w:rPr>
                <w:rFonts w:hint="eastAsia" w:ascii="仿宋" w:hAnsi="仿宋" w:eastAsia="仿宋" w:cs="仿宋"/>
                <w:bCs/>
                <w:color w:val="auto"/>
                <w:kern w:val="28"/>
                <w:sz w:val="21"/>
                <w:szCs w:val="21"/>
                <w:lang w:val="en-US" w:eastAsia="zh-CN"/>
              </w:rPr>
            </w:pPr>
            <w:r>
              <w:rPr>
                <w:rFonts w:hint="eastAsia" w:ascii="仿宋" w:hAnsi="仿宋" w:eastAsia="仿宋" w:cs="仿宋"/>
                <w:bCs/>
                <w:color w:val="auto"/>
                <w:kern w:val="28"/>
                <w:sz w:val="21"/>
                <w:szCs w:val="21"/>
                <w:lang w:val="en-US" w:eastAsia="zh-CN"/>
              </w:rPr>
              <w:t>(1)《江西道氏无机非金属新材料有限公司陶瓷高档熔块生产线技术改造项目</w:t>
            </w:r>
            <w:r>
              <w:rPr>
                <w:rFonts w:hint="eastAsia" w:ascii="仿宋" w:hAnsi="仿宋" w:eastAsia="仿宋" w:cs="仿宋"/>
                <w:bCs/>
                <w:color w:val="auto"/>
                <w:kern w:val="28"/>
                <w:sz w:val="21"/>
                <w:szCs w:val="21"/>
                <w:lang w:val="en-US" w:eastAsia="zh-CN"/>
              </w:rPr>
              <w:t>职业病危害“三同时”合同》</w:t>
            </w:r>
          </w:p>
          <w:p w14:paraId="25E7ADAD">
            <w:pPr>
              <w:widowControl/>
              <w:spacing w:line="240" w:lineRule="auto"/>
              <w:jc w:val="left"/>
              <w:rPr>
                <w:rFonts w:hint="eastAsia" w:ascii="仿宋" w:hAnsi="仿宋" w:eastAsia="仿宋" w:cs="仿宋"/>
                <w:bCs/>
                <w:color w:val="auto"/>
                <w:kern w:val="28"/>
                <w:sz w:val="21"/>
                <w:szCs w:val="21"/>
                <w:lang w:val="en-US" w:eastAsia="zh-CN"/>
              </w:rPr>
            </w:pPr>
            <w:r>
              <w:rPr>
                <w:rFonts w:hint="eastAsia" w:ascii="仿宋" w:hAnsi="仿宋" w:eastAsia="仿宋" w:cs="仿宋"/>
                <w:bCs/>
                <w:color w:val="auto"/>
                <w:kern w:val="28"/>
                <w:sz w:val="21"/>
                <w:szCs w:val="21"/>
                <w:lang w:val="en-US" w:eastAsia="zh-CN"/>
              </w:rPr>
              <w:t>(2)《江西道氏无机非金属新材料有限公司陶瓷高档熔块生产线技术改造项目</w:t>
            </w:r>
            <w:r>
              <w:rPr>
                <w:rFonts w:hint="eastAsia" w:ascii="仿宋" w:hAnsi="仿宋" w:eastAsia="仿宋" w:cs="仿宋"/>
                <w:bCs/>
                <w:color w:val="auto"/>
                <w:kern w:val="28"/>
                <w:sz w:val="21"/>
                <w:szCs w:val="21"/>
                <w:lang w:val="en-US" w:eastAsia="zh-CN"/>
              </w:rPr>
              <w:t>职业病危害预评价委托书》</w:t>
            </w:r>
          </w:p>
          <w:p w14:paraId="560BF493">
            <w:pPr>
              <w:widowControl/>
              <w:spacing w:line="240" w:lineRule="auto"/>
              <w:jc w:val="left"/>
              <w:rPr>
                <w:rFonts w:hint="default" w:ascii="Times New Roman" w:hAnsi="Times New Roman" w:eastAsia="仿宋_GB2312" w:cs="Times New Roman"/>
                <w:color w:val="auto"/>
                <w:lang w:val="en-US" w:eastAsia="zh-CN"/>
              </w:rPr>
            </w:pPr>
            <w:r>
              <w:rPr>
                <w:rFonts w:hint="eastAsia" w:ascii="仿宋" w:hAnsi="仿宋" w:eastAsia="仿宋" w:cs="仿宋"/>
                <w:bCs/>
                <w:color w:val="auto"/>
                <w:kern w:val="28"/>
                <w:sz w:val="21"/>
                <w:szCs w:val="21"/>
                <w:lang w:val="en-US" w:eastAsia="zh-CN"/>
              </w:rPr>
              <w:t>(3)江西省企业投资项目备案通知书；</w:t>
            </w:r>
          </w:p>
        </w:tc>
      </w:tr>
    </w:tbl>
    <w:p w14:paraId="0BFE590E">
      <w:pPr>
        <w:ind w:firstLine="420"/>
      </w:pPr>
    </w:p>
    <w:sectPr>
      <w:head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A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278118">
    <w:pPr>
      <w:pStyle w:val="6"/>
      <w:pBdr>
        <w:bottom w:val="none" w:color="auto" w:sz="0" w:space="0"/>
      </w:pBdr>
      <w:jc w:val="both"/>
      <w:rPr>
        <w:rFonts w:ascii="等线" w:hAnsi="等线" w:eastAsia="等线"/>
        <w:b/>
        <w:color w:val="0070C0"/>
        <w:sz w:val="44"/>
        <w:szCs w:val="4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BlZjg5ZjJmYTA4N2JkNTgwNjM0Y2NlM2VhNTlkMzYifQ=="/>
  </w:docVars>
  <w:rsids>
    <w:rsidRoot w:val="001069A3"/>
    <w:rsid w:val="00000D0D"/>
    <w:rsid w:val="000749E3"/>
    <w:rsid w:val="000B4BED"/>
    <w:rsid w:val="001069A3"/>
    <w:rsid w:val="0019229C"/>
    <w:rsid w:val="001F1C01"/>
    <w:rsid w:val="00201C1A"/>
    <w:rsid w:val="00285E99"/>
    <w:rsid w:val="002F2580"/>
    <w:rsid w:val="00357AB0"/>
    <w:rsid w:val="003730D7"/>
    <w:rsid w:val="0046174C"/>
    <w:rsid w:val="0046410A"/>
    <w:rsid w:val="004874D5"/>
    <w:rsid w:val="004C0EF8"/>
    <w:rsid w:val="00527A81"/>
    <w:rsid w:val="00606C40"/>
    <w:rsid w:val="006D74EB"/>
    <w:rsid w:val="007A3384"/>
    <w:rsid w:val="007D0A09"/>
    <w:rsid w:val="00896C70"/>
    <w:rsid w:val="008C1F13"/>
    <w:rsid w:val="008C3F6A"/>
    <w:rsid w:val="008D1582"/>
    <w:rsid w:val="0091361C"/>
    <w:rsid w:val="00935A90"/>
    <w:rsid w:val="00981B35"/>
    <w:rsid w:val="00A11F12"/>
    <w:rsid w:val="00B16A70"/>
    <w:rsid w:val="00B22595"/>
    <w:rsid w:val="00B34878"/>
    <w:rsid w:val="00C630C2"/>
    <w:rsid w:val="00C778F6"/>
    <w:rsid w:val="00C833EE"/>
    <w:rsid w:val="00DC40E2"/>
    <w:rsid w:val="00E43B15"/>
    <w:rsid w:val="00EB4857"/>
    <w:rsid w:val="00F96C75"/>
    <w:rsid w:val="0110752A"/>
    <w:rsid w:val="01205D5C"/>
    <w:rsid w:val="01536131"/>
    <w:rsid w:val="02641C78"/>
    <w:rsid w:val="029410AB"/>
    <w:rsid w:val="02AE2312"/>
    <w:rsid w:val="03321933"/>
    <w:rsid w:val="03DB41BC"/>
    <w:rsid w:val="04452FC2"/>
    <w:rsid w:val="04D83DED"/>
    <w:rsid w:val="0567337C"/>
    <w:rsid w:val="0567590F"/>
    <w:rsid w:val="05F872A7"/>
    <w:rsid w:val="073955DA"/>
    <w:rsid w:val="07577FFE"/>
    <w:rsid w:val="07A25D70"/>
    <w:rsid w:val="082F0F7A"/>
    <w:rsid w:val="08624EAC"/>
    <w:rsid w:val="09A432A2"/>
    <w:rsid w:val="09E518F1"/>
    <w:rsid w:val="0B1526A9"/>
    <w:rsid w:val="0B5835F4"/>
    <w:rsid w:val="0DA43871"/>
    <w:rsid w:val="0E531514"/>
    <w:rsid w:val="0ED71377"/>
    <w:rsid w:val="0FC30926"/>
    <w:rsid w:val="10141182"/>
    <w:rsid w:val="10C36A3F"/>
    <w:rsid w:val="10D3033F"/>
    <w:rsid w:val="118539B9"/>
    <w:rsid w:val="138A3509"/>
    <w:rsid w:val="14D02C5F"/>
    <w:rsid w:val="154B2D39"/>
    <w:rsid w:val="16705944"/>
    <w:rsid w:val="17363044"/>
    <w:rsid w:val="17BF5E77"/>
    <w:rsid w:val="18995B9F"/>
    <w:rsid w:val="18D86AC4"/>
    <w:rsid w:val="195A6555"/>
    <w:rsid w:val="196D36B1"/>
    <w:rsid w:val="199C59F8"/>
    <w:rsid w:val="1A6B4FB8"/>
    <w:rsid w:val="1AED60B6"/>
    <w:rsid w:val="1BC039D8"/>
    <w:rsid w:val="1CAC2742"/>
    <w:rsid w:val="1CCE26B8"/>
    <w:rsid w:val="1DAA6C81"/>
    <w:rsid w:val="1E546D6D"/>
    <w:rsid w:val="1F0B3058"/>
    <w:rsid w:val="1F2760B0"/>
    <w:rsid w:val="20AC4ABE"/>
    <w:rsid w:val="2123644E"/>
    <w:rsid w:val="21893A88"/>
    <w:rsid w:val="21E85FCA"/>
    <w:rsid w:val="22323786"/>
    <w:rsid w:val="225C268E"/>
    <w:rsid w:val="225E003A"/>
    <w:rsid w:val="24077797"/>
    <w:rsid w:val="24BE1264"/>
    <w:rsid w:val="27111B1F"/>
    <w:rsid w:val="272730F1"/>
    <w:rsid w:val="27934EC4"/>
    <w:rsid w:val="290418FB"/>
    <w:rsid w:val="294837F2"/>
    <w:rsid w:val="29581C87"/>
    <w:rsid w:val="29E05285"/>
    <w:rsid w:val="2B435D8F"/>
    <w:rsid w:val="2BFC43F9"/>
    <w:rsid w:val="2BFC7F66"/>
    <w:rsid w:val="2C3F2144"/>
    <w:rsid w:val="2C866B0B"/>
    <w:rsid w:val="2DF8162E"/>
    <w:rsid w:val="2EB536D8"/>
    <w:rsid w:val="3036344E"/>
    <w:rsid w:val="31500118"/>
    <w:rsid w:val="331035D3"/>
    <w:rsid w:val="33D75E9F"/>
    <w:rsid w:val="349659BC"/>
    <w:rsid w:val="351F18AB"/>
    <w:rsid w:val="39025379"/>
    <w:rsid w:val="3B530501"/>
    <w:rsid w:val="3BA24181"/>
    <w:rsid w:val="3C71479B"/>
    <w:rsid w:val="3C880F4D"/>
    <w:rsid w:val="3D605157"/>
    <w:rsid w:val="3DB73312"/>
    <w:rsid w:val="3EAD617A"/>
    <w:rsid w:val="3F4F5483"/>
    <w:rsid w:val="40EA5405"/>
    <w:rsid w:val="41B163EE"/>
    <w:rsid w:val="42097F4F"/>
    <w:rsid w:val="420D6715"/>
    <w:rsid w:val="43943464"/>
    <w:rsid w:val="44DF0DF1"/>
    <w:rsid w:val="46556818"/>
    <w:rsid w:val="46D5394C"/>
    <w:rsid w:val="46FF4C87"/>
    <w:rsid w:val="47413903"/>
    <w:rsid w:val="48E575E8"/>
    <w:rsid w:val="4924528A"/>
    <w:rsid w:val="4BDA60D4"/>
    <w:rsid w:val="4D007DBC"/>
    <w:rsid w:val="4D106251"/>
    <w:rsid w:val="4D333CEE"/>
    <w:rsid w:val="4D821820"/>
    <w:rsid w:val="4D8D78A2"/>
    <w:rsid w:val="4E0F475B"/>
    <w:rsid w:val="4E6B6615"/>
    <w:rsid w:val="4E850579"/>
    <w:rsid w:val="4ED70169"/>
    <w:rsid w:val="507B7E86"/>
    <w:rsid w:val="517D41E0"/>
    <w:rsid w:val="532332A6"/>
    <w:rsid w:val="54EA7388"/>
    <w:rsid w:val="55886BA1"/>
    <w:rsid w:val="56C836F9"/>
    <w:rsid w:val="570D3802"/>
    <w:rsid w:val="57511940"/>
    <w:rsid w:val="57E3666D"/>
    <w:rsid w:val="58A9755A"/>
    <w:rsid w:val="5BE722FE"/>
    <w:rsid w:val="5C515F3F"/>
    <w:rsid w:val="5D077D68"/>
    <w:rsid w:val="5D170F36"/>
    <w:rsid w:val="5D4375C8"/>
    <w:rsid w:val="5D5E4DB7"/>
    <w:rsid w:val="5E326CD8"/>
    <w:rsid w:val="5E453881"/>
    <w:rsid w:val="5F63348B"/>
    <w:rsid w:val="5FD95374"/>
    <w:rsid w:val="606A75CF"/>
    <w:rsid w:val="607B695E"/>
    <w:rsid w:val="60BE791B"/>
    <w:rsid w:val="613F0A5C"/>
    <w:rsid w:val="62593D9F"/>
    <w:rsid w:val="62EE098B"/>
    <w:rsid w:val="633E026B"/>
    <w:rsid w:val="664B187E"/>
    <w:rsid w:val="66B02751"/>
    <w:rsid w:val="675F3C06"/>
    <w:rsid w:val="68152516"/>
    <w:rsid w:val="693F1EFC"/>
    <w:rsid w:val="696A69B1"/>
    <w:rsid w:val="69751EF0"/>
    <w:rsid w:val="6B421874"/>
    <w:rsid w:val="6E1963A8"/>
    <w:rsid w:val="700F3CEF"/>
    <w:rsid w:val="702E0619"/>
    <w:rsid w:val="709D754D"/>
    <w:rsid w:val="70E76A1A"/>
    <w:rsid w:val="719F6AE4"/>
    <w:rsid w:val="7374707A"/>
    <w:rsid w:val="757C5983"/>
    <w:rsid w:val="770245AD"/>
    <w:rsid w:val="7755292F"/>
    <w:rsid w:val="78B17076"/>
    <w:rsid w:val="78FD080D"/>
    <w:rsid w:val="799C6763"/>
    <w:rsid w:val="7A3A5E0C"/>
    <w:rsid w:val="7AA634A2"/>
    <w:rsid w:val="7D392935"/>
    <w:rsid w:val="7D8E3718"/>
    <w:rsid w:val="7EEF5417"/>
    <w:rsid w:val="7EFE565A"/>
    <w:rsid w:val="7F590A06"/>
    <w:rsid w:val="7F635AE3"/>
    <w:rsid w:val="7FE828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40" w:lineRule="exact"/>
      <w:jc w:val="center"/>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Default"/>
    <w:basedOn w:val="3"/>
    <w:next w:val="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
    <w:name w:val="批注文字1"/>
    <w:next w:val="4"/>
    <w:qFormat/>
    <w:uiPriority w:val="0"/>
    <w:pPr>
      <w:widowControl w:val="0"/>
    </w:pPr>
    <w:rPr>
      <w:rFonts w:ascii="Times New Roman" w:hAnsi="Times New Roman" w:eastAsia="宋体" w:cs="Times New Roman"/>
      <w:color w:val="000000"/>
      <w:kern w:val="2"/>
      <w:sz w:val="21"/>
      <w:szCs w:val="24"/>
      <w:lang w:val="en-US" w:eastAsia="zh-CN" w:bidi="ar-SA"/>
    </w:rPr>
  </w:style>
  <w:style w:type="paragraph" w:customStyle="1" w:styleId="4">
    <w:name w:val="toc 84"/>
    <w:next w:val="1"/>
    <w:qFormat/>
    <w:uiPriority w:val="0"/>
    <w:pPr>
      <w:wordWrap w:val="0"/>
      <w:ind w:left="2975"/>
      <w:jc w:val="both"/>
    </w:pPr>
    <w:rPr>
      <w:rFonts w:ascii="宋体" w:hAnsi="宋体" w:eastAsia="Calibri" w:cs="Times New Roman"/>
      <w:sz w:val="21"/>
      <w:szCs w:val="22"/>
      <w:lang w:val="en-US" w:eastAsia="zh-CN" w:bidi="ar-SA"/>
    </w:rPr>
  </w:style>
  <w:style w:type="paragraph" w:styleId="5">
    <w:name w:val="footer"/>
    <w:basedOn w:val="1"/>
    <w:link w:val="12"/>
    <w:semiHidden/>
    <w:unhideWhenUsed/>
    <w:qFormat/>
    <w:uiPriority w:val="99"/>
    <w:pPr>
      <w:tabs>
        <w:tab w:val="center" w:pos="4153"/>
        <w:tab w:val="right" w:pos="8306"/>
      </w:tabs>
      <w:snapToGrid w:val="0"/>
      <w:spacing w:line="240" w:lineRule="atLeast"/>
      <w:jc w:val="left"/>
    </w:pPr>
    <w:rPr>
      <w:sz w:val="18"/>
      <w:szCs w:val="18"/>
    </w:rPr>
  </w:style>
  <w:style w:type="paragraph" w:styleId="6">
    <w:name w:val="header"/>
    <w:basedOn w:val="1"/>
    <w:link w:val="11"/>
    <w:semiHidden/>
    <w:unhideWhenUsed/>
    <w:qFormat/>
    <w:uiPriority w:val="99"/>
    <w:pPr>
      <w:pBdr>
        <w:bottom w:val="single" w:color="auto" w:sz="6" w:space="1"/>
      </w:pBdr>
      <w:tabs>
        <w:tab w:val="center" w:pos="4153"/>
        <w:tab w:val="right" w:pos="8306"/>
      </w:tabs>
      <w:snapToGrid w:val="0"/>
      <w:spacing w:line="240" w:lineRule="atLeast"/>
    </w:pPr>
    <w:rPr>
      <w:sz w:val="18"/>
      <w:szCs w:val="18"/>
    </w:rPr>
  </w:style>
  <w:style w:type="paragraph" w:styleId="7">
    <w:name w:val="Body Text First Indent"/>
    <w:basedOn w:val="1"/>
    <w:qFormat/>
    <w:uiPriority w:val="0"/>
    <w:pPr>
      <w:ind w:firstLine="420" w:firstLineChars="100"/>
    </w:pPr>
  </w:style>
  <w:style w:type="table" w:styleId="9">
    <w:name w:val="Table Grid"/>
    <w:basedOn w:val="8"/>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1">
    <w:name w:val="页眉 Char"/>
    <w:basedOn w:val="10"/>
    <w:link w:val="6"/>
    <w:semiHidden/>
    <w:qFormat/>
    <w:uiPriority w:val="99"/>
    <w:rPr>
      <w:sz w:val="18"/>
      <w:szCs w:val="18"/>
    </w:rPr>
  </w:style>
  <w:style w:type="character" w:customStyle="1" w:styleId="12">
    <w:name w:val="页脚 Char"/>
    <w:basedOn w:val="10"/>
    <w:link w:val="5"/>
    <w:semiHidden/>
    <w:qFormat/>
    <w:uiPriority w:val="99"/>
    <w:rPr>
      <w:sz w:val="18"/>
      <w:szCs w:val="18"/>
    </w:rPr>
  </w:style>
  <w:style w:type="paragraph" w:customStyle="1" w:styleId="13">
    <w:name w:val="A国标仿宋四号体正文"/>
    <w:qFormat/>
    <w:uiPriority w:val="0"/>
    <w:pPr>
      <w:widowControl w:val="0"/>
      <w:tabs>
        <w:tab w:val="left" w:pos="1249"/>
      </w:tabs>
      <w:adjustRightInd w:val="0"/>
      <w:snapToGrid w:val="0"/>
      <w:spacing w:line="500" w:lineRule="exact"/>
      <w:ind w:firstLine="562" w:firstLineChars="200"/>
      <w:jc w:val="both"/>
    </w:pPr>
    <w:rPr>
      <w:rFonts w:hint="eastAsia" w:ascii="Times New Roman" w:hAnsi="Times New Roman" w:eastAsia="仿宋_GB2312" w:cs="Times New Roman"/>
      <w:bCs/>
      <w:sz w:val="28"/>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328</Words>
  <Characters>376</Characters>
  <Lines>1</Lines>
  <Paragraphs>1</Paragraphs>
  <TotalTime>1</TotalTime>
  <ScaleCrop>false</ScaleCrop>
  <LinksUpToDate>false</LinksUpToDate>
  <CharactersWithSpaces>377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2022-01-25T01:26:00Z</dcterms:created>
  <dc:creator>pc</dc:creator>
  <cp:lastModifiedBy>浅时光· Bonnenul</cp:lastModifiedBy>
  <dcterms:modified xsi:type="dcterms:W3CDTF">2026-09-03T10:12:21Z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25E050DCAEDA4A0EB156A03537E7EEC1_13</vt:lpwstr>
  </property>
  <property fmtid="{D5CDD505-2E9C-101B-9397-08002B2CF9AE}" pid="4" name="KSOTemplateDocerSaveRecord">
    <vt:lpwstr>eyJoZGlkIjoiOGIyOGU3OWIzYzkxZTEyYjZhNDI3MTcwMGQyMDlmNTgiLCJ1c2VySWQiOiIxMjY1NzM0NDc2In0=</vt:lpwstr>
  </property>
</Properties>
</file>